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CEBF" w14:textId="766CBF53" w:rsidR="007C50B8" w:rsidRDefault="00FB5263" w:rsidP="0D35162E">
      <w:pPr>
        <w:spacing w:after="0" w:line="259" w:lineRule="auto"/>
        <w:ind w:left="10"/>
        <w:rPr>
          <w:b/>
          <w:bCs/>
          <w:color w:val="0C234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22423E56" wp14:editId="625E1E97">
            <wp:simplePos x="0" y="0"/>
            <wp:positionH relativeFrom="column">
              <wp:posOffset>-91439</wp:posOffset>
            </wp:positionH>
            <wp:positionV relativeFrom="paragraph">
              <wp:posOffset>-201624</wp:posOffset>
            </wp:positionV>
            <wp:extent cx="1463040" cy="822960"/>
            <wp:effectExtent l="0" t="0" r="0" b="0"/>
            <wp:wrapSquare wrapText="bothSides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D35162E">
        <w:rPr>
          <w:b/>
          <w:bCs/>
          <w:color w:val="0C2340"/>
          <w:sz w:val="36"/>
          <w:szCs w:val="36"/>
        </w:rPr>
        <w:t>Lunch &amp; Learn</w:t>
      </w:r>
      <w:r w:rsidR="00316E81" w:rsidRPr="0D35162E">
        <w:rPr>
          <w:b/>
          <w:bCs/>
          <w:color w:val="0C2340"/>
          <w:sz w:val="36"/>
          <w:szCs w:val="36"/>
        </w:rPr>
        <w:t xml:space="preserve"> Discussion Guide</w:t>
      </w:r>
    </w:p>
    <w:p w14:paraId="37C360C3" w14:textId="18F7E625" w:rsidR="007C50B8" w:rsidRDefault="00FB5263">
      <w:pPr>
        <w:spacing w:after="57" w:line="259" w:lineRule="auto"/>
        <w:ind w:left="10"/>
      </w:pPr>
      <w:r w:rsidRPr="0D35162E">
        <w:rPr>
          <w:b/>
          <w:bCs/>
          <w:color w:val="0C2340"/>
          <w:sz w:val="36"/>
          <w:szCs w:val="36"/>
        </w:rPr>
        <w:t>Ethics in Statistics &amp; Data Science</w:t>
      </w:r>
      <w:r w:rsidR="292CD39E" w:rsidRPr="0D35162E">
        <w:rPr>
          <w:b/>
          <w:bCs/>
          <w:color w:val="0C2340"/>
          <w:sz w:val="36"/>
          <w:szCs w:val="36"/>
        </w:rPr>
        <w:t xml:space="preserve"> </w:t>
      </w:r>
    </w:p>
    <w:p w14:paraId="5D63D77A" w14:textId="22BB9332" w:rsidR="007C50B8" w:rsidRDefault="00FB5263" w:rsidP="0D35162E">
      <w:pPr>
        <w:spacing w:after="400" w:line="259" w:lineRule="auto"/>
        <w:ind w:left="0" w:firstLine="0"/>
        <w:rPr>
          <w:rStyle w:val="Hyperlink"/>
          <w:sz w:val="20"/>
          <w:szCs w:val="20"/>
        </w:rPr>
      </w:pPr>
      <w:r w:rsidRPr="0D35162E">
        <w:rPr>
          <w:sz w:val="20"/>
          <w:szCs w:val="20"/>
        </w:rPr>
        <w:t xml:space="preserve">Drawing from ASA </w:t>
      </w:r>
      <w:hyperlink r:id="rId8">
        <w:r w:rsidR="6FDED5DD" w:rsidRPr="0D35162E">
          <w:rPr>
            <w:rStyle w:val="Hyperlink"/>
            <w:sz w:val="20"/>
            <w:szCs w:val="20"/>
          </w:rPr>
          <w:t xml:space="preserve">Ethical Guidelines </w:t>
        </w:r>
        <w:r w:rsidR="302E4B50" w:rsidRPr="0D35162E">
          <w:rPr>
            <w:rStyle w:val="Hyperlink"/>
            <w:sz w:val="20"/>
            <w:szCs w:val="20"/>
          </w:rPr>
          <w:t>for Statistical Practice</w:t>
        </w:r>
      </w:hyperlink>
      <w:r w:rsidRPr="0D35162E">
        <w:rPr>
          <w:sz w:val="20"/>
          <w:szCs w:val="20"/>
        </w:rPr>
        <w:t xml:space="preserve">, ASA </w:t>
      </w:r>
      <w:hyperlink r:id="rId9">
        <w:r w:rsidRPr="0D35162E">
          <w:rPr>
            <w:rStyle w:val="Hyperlink"/>
            <w:sz w:val="20"/>
            <w:szCs w:val="20"/>
          </w:rPr>
          <w:t>Statement on Ethical AI,</w:t>
        </w:r>
      </w:hyperlink>
      <w:r w:rsidRPr="0D35162E">
        <w:rPr>
          <w:sz w:val="20"/>
          <w:szCs w:val="20"/>
        </w:rPr>
        <w:t xml:space="preserve"> and </w:t>
      </w:r>
      <w:hyperlink r:id="rId10">
        <w:r w:rsidRPr="0D35162E">
          <w:rPr>
            <w:rStyle w:val="Hyperlink"/>
            <w:sz w:val="20"/>
            <w:szCs w:val="20"/>
          </w:rPr>
          <w:t>ACM Code of Ethics</w:t>
        </w:r>
      </w:hyperlink>
    </w:p>
    <w:p w14:paraId="5A4E5DD4" w14:textId="77777777" w:rsidR="007C50B8" w:rsidRDefault="00FB5263">
      <w:pPr>
        <w:pStyle w:val="Heading1"/>
        <w:ind w:left="-5"/>
      </w:pPr>
      <w:r>
        <w:t>Core Ethical Principles</w:t>
      </w:r>
    </w:p>
    <w:p w14:paraId="0B72672F" w14:textId="77777777" w:rsidR="007C50B8" w:rsidRPr="00316E81" w:rsidRDefault="00FB5263" w:rsidP="00316E81">
      <w:pPr>
        <w:numPr>
          <w:ilvl w:val="0"/>
          <w:numId w:val="1"/>
        </w:numPr>
        <w:spacing w:before="240" w:after="81"/>
        <w:ind w:hanging="138"/>
        <w:rPr>
          <w:sz w:val="24"/>
        </w:rPr>
      </w:pPr>
      <w:r w:rsidRPr="00316E81">
        <w:rPr>
          <w:sz w:val="24"/>
        </w:rPr>
        <w:t>Accountability – Responsibility for methods, results, and consequences.</w:t>
      </w:r>
    </w:p>
    <w:p w14:paraId="3EED2F65" w14:textId="77777777" w:rsidR="007C50B8" w:rsidRPr="00316E81" w:rsidRDefault="00FB5263">
      <w:pPr>
        <w:numPr>
          <w:ilvl w:val="0"/>
          <w:numId w:val="1"/>
        </w:numPr>
        <w:spacing w:after="81"/>
        <w:ind w:hanging="138"/>
        <w:rPr>
          <w:sz w:val="24"/>
        </w:rPr>
      </w:pPr>
      <w:r w:rsidRPr="00316E81">
        <w:rPr>
          <w:sz w:val="24"/>
        </w:rPr>
        <w:t>Integrity &amp; Honesty – Transparency about assumptions, uncertainty, limitations.</w:t>
      </w:r>
    </w:p>
    <w:p w14:paraId="2C400DCF" w14:textId="77777777" w:rsidR="007C50B8" w:rsidRPr="00316E81" w:rsidRDefault="00FB5263">
      <w:pPr>
        <w:numPr>
          <w:ilvl w:val="0"/>
          <w:numId w:val="1"/>
        </w:numPr>
        <w:spacing w:after="81"/>
        <w:ind w:hanging="138"/>
        <w:rPr>
          <w:sz w:val="24"/>
        </w:rPr>
      </w:pPr>
      <w:r w:rsidRPr="00316E81">
        <w:rPr>
          <w:sz w:val="24"/>
        </w:rPr>
        <w:t>Respect for People &amp; Data – Protect confidentiality, avoid harm, promote fairness.</w:t>
      </w:r>
    </w:p>
    <w:p w14:paraId="305E890E" w14:textId="77777777" w:rsidR="007C50B8" w:rsidRPr="00316E81" w:rsidRDefault="00FB5263">
      <w:pPr>
        <w:numPr>
          <w:ilvl w:val="0"/>
          <w:numId w:val="1"/>
        </w:numPr>
        <w:spacing w:after="81"/>
        <w:ind w:hanging="138"/>
        <w:rPr>
          <w:sz w:val="24"/>
        </w:rPr>
      </w:pPr>
      <w:r w:rsidRPr="00316E81">
        <w:rPr>
          <w:sz w:val="24"/>
        </w:rPr>
        <w:t>Professional Competence – Maintain expertise and recognize limitations.</w:t>
      </w:r>
    </w:p>
    <w:p w14:paraId="35BCA32C" w14:textId="77777777" w:rsidR="007C50B8" w:rsidRPr="00316E81" w:rsidRDefault="00FB5263">
      <w:pPr>
        <w:numPr>
          <w:ilvl w:val="0"/>
          <w:numId w:val="1"/>
        </w:numPr>
        <w:spacing w:after="81"/>
        <w:ind w:hanging="138"/>
        <w:rPr>
          <w:sz w:val="24"/>
        </w:rPr>
      </w:pPr>
      <w:r w:rsidRPr="00316E81">
        <w:rPr>
          <w:sz w:val="24"/>
        </w:rPr>
        <w:t>Transparency &amp; Reproducibility – Document processes and enable verification.</w:t>
      </w:r>
    </w:p>
    <w:p w14:paraId="20CC9498" w14:textId="77777777" w:rsidR="007C50B8" w:rsidRDefault="00FB5263" w:rsidP="00316E81">
      <w:pPr>
        <w:numPr>
          <w:ilvl w:val="0"/>
          <w:numId w:val="1"/>
        </w:numPr>
        <w:spacing w:after="0"/>
        <w:ind w:hanging="138"/>
        <w:rPr>
          <w:sz w:val="24"/>
        </w:rPr>
      </w:pPr>
      <w:r w:rsidRPr="00316E81">
        <w:rPr>
          <w:sz w:val="24"/>
        </w:rPr>
        <w:t>Social Responsibility – Consider broader societal impacts, especially of AI.</w:t>
      </w:r>
    </w:p>
    <w:p w14:paraId="210A4296" w14:textId="77777777" w:rsidR="00316E81" w:rsidRPr="00316E81" w:rsidRDefault="00316E81" w:rsidP="00316E81">
      <w:pPr>
        <w:spacing w:after="0"/>
        <w:ind w:left="144" w:firstLine="0"/>
        <w:rPr>
          <w:sz w:val="24"/>
        </w:rPr>
      </w:pPr>
    </w:p>
    <w:p w14:paraId="636D5B3E" w14:textId="77777777" w:rsidR="007C50B8" w:rsidRDefault="00FB5263">
      <w:pPr>
        <w:pStyle w:val="Heading1"/>
        <w:spacing w:after="228"/>
        <w:ind w:left="-5"/>
      </w:pPr>
      <w:r>
        <w:t>Discussion Prompts by Sector</w:t>
      </w:r>
    </w:p>
    <w:p w14:paraId="7552330F" w14:textId="77777777" w:rsidR="007C50B8" w:rsidRDefault="00FB5263">
      <w:pPr>
        <w:pStyle w:val="Heading2"/>
        <w:ind w:left="-5"/>
      </w:pPr>
      <w:r>
        <w:t>Academia</w:t>
      </w:r>
    </w:p>
    <w:p w14:paraId="6D7DC8F9" w14:textId="77777777" w:rsidR="007C50B8" w:rsidRPr="00316E81" w:rsidRDefault="00FB5263">
      <w:pPr>
        <w:numPr>
          <w:ilvl w:val="0"/>
          <w:numId w:val="2"/>
        </w:numPr>
        <w:ind w:hanging="138"/>
        <w:rPr>
          <w:sz w:val="24"/>
        </w:rPr>
      </w:pPr>
      <w:r w:rsidRPr="00316E81">
        <w:rPr>
          <w:sz w:val="24"/>
        </w:rPr>
        <w:t>Data Access &amp; Consent: How do we ensure privacy and informed consent?</w:t>
      </w:r>
    </w:p>
    <w:p w14:paraId="0D93E27C" w14:textId="77777777" w:rsidR="007C50B8" w:rsidRPr="00316E81" w:rsidRDefault="00FB5263">
      <w:pPr>
        <w:numPr>
          <w:ilvl w:val="0"/>
          <w:numId w:val="2"/>
        </w:numPr>
        <w:ind w:hanging="138"/>
        <w:rPr>
          <w:sz w:val="24"/>
        </w:rPr>
      </w:pPr>
      <w:r w:rsidRPr="00316E81">
        <w:rPr>
          <w:sz w:val="24"/>
        </w:rPr>
        <w:t>Publication Pressure: Risks of p-hacking and selective reporting?</w:t>
      </w:r>
    </w:p>
    <w:p w14:paraId="7D64636B" w14:textId="77777777" w:rsidR="007C50B8" w:rsidRPr="00316E81" w:rsidRDefault="00FB5263">
      <w:pPr>
        <w:numPr>
          <w:ilvl w:val="0"/>
          <w:numId w:val="2"/>
        </w:numPr>
        <w:ind w:hanging="138"/>
        <w:rPr>
          <w:sz w:val="24"/>
        </w:rPr>
      </w:pPr>
      <w:r w:rsidRPr="00316E81">
        <w:rPr>
          <w:sz w:val="24"/>
        </w:rPr>
        <w:t>Mentorship &amp; Training: Role in fostering ethical practice?</w:t>
      </w:r>
    </w:p>
    <w:p w14:paraId="0F46FECE" w14:textId="77777777" w:rsidR="007C50B8" w:rsidRPr="00316E81" w:rsidRDefault="00FB5263">
      <w:pPr>
        <w:numPr>
          <w:ilvl w:val="0"/>
          <w:numId w:val="2"/>
        </w:numPr>
        <w:ind w:hanging="138"/>
        <w:rPr>
          <w:sz w:val="24"/>
        </w:rPr>
      </w:pPr>
      <w:r w:rsidRPr="00316E81">
        <w:rPr>
          <w:sz w:val="24"/>
        </w:rPr>
        <w:t>AI in Research: How to weigh innovation vs. potential misuse?</w:t>
      </w:r>
    </w:p>
    <w:p w14:paraId="31A9CCEC" w14:textId="77777777" w:rsidR="007C50B8" w:rsidRDefault="00FB5263" w:rsidP="00316E81">
      <w:pPr>
        <w:pStyle w:val="Heading2"/>
        <w:spacing w:before="240"/>
        <w:ind w:left="-5"/>
      </w:pPr>
      <w:r>
        <w:t>Industry</w:t>
      </w:r>
    </w:p>
    <w:p w14:paraId="5A275A64" w14:textId="77777777" w:rsidR="007C50B8" w:rsidRPr="00316E81" w:rsidRDefault="00FB5263" w:rsidP="0D35162E">
      <w:pPr>
        <w:numPr>
          <w:ilvl w:val="0"/>
          <w:numId w:val="3"/>
        </w:numPr>
        <w:ind w:hanging="138"/>
        <w:rPr>
          <w:sz w:val="24"/>
        </w:rPr>
      </w:pPr>
      <w:r w:rsidRPr="0D35162E">
        <w:rPr>
          <w:sz w:val="24"/>
        </w:rPr>
        <w:t xml:space="preserve">Bias &amp; Fairness: Prevent </w:t>
      </w:r>
      <w:bookmarkStart w:id="0" w:name="_Int_KqXHTimm"/>
      <w:r w:rsidRPr="0D35162E">
        <w:rPr>
          <w:sz w:val="24"/>
        </w:rPr>
        <w:t>disadvantaging</w:t>
      </w:r>
      <w:bookmarkEnd w:id="0"/>
      <w:r w:rsidRPr="0D35162E">
        <w:rPr>
          <w:sz w:val="24"/>
        </w:rPr>
        <w:t xml:space="preserve"> vulnerable groups?</w:t>
      </w:r>
    </w:p>
    <w:p w14:paraId="32C3944F" w14:textId="77777777" w:rsidR="007C50B8" w:rsidRPr="00316E81" w:rsidRDefault="00FB5263">
      <w:pPr>
        <w:numPr>
          <w:ilvl w:val="0"/>
          <w:numId w:val="3"/>
        </w:numPr>
        <w:ind w:hanging="138"/>
        <w:rPr>
          <w:sz w:val="24"/>
        </w:rPr>
      </w:pPr>
      <w:r w:rsidRPr="00316E81">
        <w:rPr>
          <w:sz w:val="24"/>
        </w:rPr>
        <w:t>Transparency vs. Trade Secrets: How to balance openness?</w:t>
      </w:r>
    </w:p>
    <w:p w14:paraId="141D5658" w14:textId="77777777" w:rsidR="007C50B8" w:rsidRPr="00316E81" w:rsidRDefault="00FB5263">
      <w:pPr>
        <w:numPr>
          <w:ilvl w:val="0"/>
          <w:numId w:val="3"/>
        </w:numPr>
        <w:ind w:hanging="138"/>
        <w:rPr>
          <w:sz w:val="24"/>
        </w:rPr>
      </w:pPr>
      <w:r w:rsidRPr="00316E81">
        <w:rPr>
          <w:sz w:val="24"/>
        </w:rPr>
        <w:t>Responsible Innovation: Role of deadlines and pressures?</w:t>
      </w:r>
    </w:p>
    <w:p w14:paraId="448637EC" w14:textId="77777777" w:rsidR="007C50B8" w:rsidRPr="00316E81" w:rsidRDefault="00FB5263">
      <w:pPr>
        <w:numPr>
          <w:ilvl w:val="0"/>
          <w:numId w:val="3"/>
        </w:numPr>
        <w:ind w:hanging="138"/>
        <w:rPr>
          <w:sz w:val="24"/>
        </w:rPr>
      </w:pPr>
      <w:r w:rsidRPr="00316E81">
        <w:rPr>
          <w:sz w:val="24"/>
        </w:rPr>
        <w:t>Accountability: Who is responsible when harm occurs?</w:t>
      </w:r>
    </w:p>
    <w:p w14:paraId="6C1C3D49" w14:textId="77777777" w:rsidR="007C50B8" w:rsidRDefault="00FB5263" w:rsidP="00316E81">
      <w:pPr>
        <w:pStyle w:val="Heading2"/>
        <w:spacing w:before="240"/>
        <w:ind w:left="-5"/>
      </w:pPr>
      <w:r>
        <w:t>Government</w:t>
      </w:r>
    </w:p>
    <w:p w14:paraId="12681095" w14:textId="77777777" w:rsidR="007C50B8" w:rsidRPr="00316E81" w:rsidRDefault="00FB5263">
      <w:pPr>
        <w:numPr>
          <w:ilvl w:val="0"/>
          <w:numId w:val="4"/>
        </w:numPr>
        <w:ind w:hanging="138"/>
        <w:rPr>
          <w:sz w:val="24"/>
        </w:rPr>
      </w:pPr>
      <w:r w:rsidRPr="00316E81">
        <w:rPr>
          <w:sz w:val="24"/>
        </w:rPr>
        <w:t>Public Trust: How to present politically sensitive findings?</w:t>
      </w:r>
    </w:p>
    <w:p w14:paraId="3D50EFBB" w14:textId="77777777" w:rsidR="007C50B8" w:rsidRPr="00316E81" w:rsidRDefault="00FB5263">
      <w:pPr>
        <w:numPr>
          <w:ilvl w:val="0"/>
          <w:numId w:val="4"/>
        </w:numPr>
        <w:ind w:hanging="138"/>
        <w:rPr>
          <w:sz w:val="24"/>
        </w:rPr>
      </w:pPr>
      <w:r w:rsidRPr="00316E81">
        <w:rPr>
          <w:sz w:val="24"/>
        </w:rPr>
        <w:t>Surveillance &amp; Privacy: Ethical limits of large-scale data use?</w:t>
      </w:r>
    </w:p>
    <w:p w14:paraId="6509BD56" w14:textId="77777777" w:rsidR="007C50B8" w:rsidRPr="00316E81" w:rsidRDefault="00FB5263">
      <w:pPr>
        <w:numPr>
          <w:ilvl w:val="0"/>
          <w:numId w:val="4"/>
        </w:numPr>
        <w:ind w:hanging="138"/>
        <w:rPr>
          <w:sz w:val="24"/>
        </w:rPr>
      </w:pPr>
      <w:r w:rsidRPr="00316E81">
        <w:rPr>
          <w:sz w:val="24"/>
        </w:rPr>
        <w:t>Equity &amp; Access: Ensuring fair benefits for all citizens?</w:t>
      </w:r>
    </w:p>
    <w:p w14:paraId="41B1755E" w14:textId="77777777" w:rsidR="007C50B8" w:rsidRDefault="00FB5263" w:rsidP="00316E81">
      <w:pPr>
        <w:numPr>
          <w:ilvl w:val="0"/>
          <w:numId w:val="4"/>
        </w:numPr>
        <w:spacing w:after="0"/>
        <w:ind w:hanging="138"/>
        <w:rPr>
          <w:sz w:val="24"/>
        </w:rPr>
      </w:pPr>
      <w:r w:rsidRPr="00316E81">
        <w:rPr>
          <w:sz w:val="24"/>
        </w:rPr>
        <w:t>AI for Public Services: What safeguards are needed?</w:t>
      </w:r>
    </w:p>
    <w:p w14:paraId="34B8328A" w14:textId="77777777" w:rsidR="00316E81" w:rsidRPr="00316E81" w:rsidRDefault="00316E81" w:rsidP="00316E81">
      <w:pPr>
        <w:spacing w:after="0"/>
        <w:ind w:left="273" w:firstLine="0"/>
        <w:rPr>
          <w:sz w:val="24"/>
        </w:rPr>
      </w:pPr>
    </w:p>
    <w:p w14:paraId="4FF06AEB" w14:textId="77777777" w:rsidR="007C50B8" w:rsidRDefault="00FB5263">
      <w:pPr>
        <w:pStyle w:val="Heading1"/>
        <w:ind w:left="-5"/>
      </w:pPr>
      <w:r>
        <w:t>Wrap-Up Questions</w:t>
      </w:r>
    </w:p>
    <w:p w14:paraId="5542960E" w14:textId="77777777" w:rsidR="007C50B8" w:rsidRPr="00316E81" w:rsidRDefault="00FB5263">
      <w:pPr>
        <w:numPr>
          <w:ilvl w:val="0"/>
          <w:numId w:val="5"/>
        </w:numPr>
        <w:ind w:hanging="138"/>
        <w:rPr>
          <w:sz w:val="24"/>
        </w:rPr>
      </w:pPr>
      <w:r w:rsidRPr="00316E81">
        <w:rPr>
          <w:sz w:val="24"/>
        </w:rPr>
        <w:t>What ethical 'red flags' should we look for in our work?</w:t>
      </w:r>
    </w:p>
    <w:p w14:paraId="76838B5F" w14:textId="77777777" w:rsidR="007C50B8" w:rsidRPr="00316E81" w:rsidRDefault="00FB5263">
      <w:pPr>
        <w:numPr>
          <w:ilvl w:val="0"/>
          <w:numId w:val="5"/>
        </w:numPr>
        <w:ind w:hanging="138"/>
        <w:rPr>
          <w:sz w:val="24"/>
        </w:rPr>
      </w:pPr>
      <w:r w:rsidRPr="00316E81">
        <w:rPr>
          <w:sz w:val="24"/>
        </w:rPr>
        <w:t>Where are the gray areas where guidance is less clear?</w:t>
      </w:r>
    </w:p>
    <w:p w14:paraId="2F86B81E" w14:textId="77777777" w:rsidR="007C50B8" w:rsidRDefault="00FB5263">
      <w:pPr>
        <w:numPr>
          <w:ilvl w:val="0"/>
          <w:numId w:val="5"/>
        </w:numPr>
        <w:ind w:hanging="138"/>
        <w:rPr>
          <w:sz w:val="24"/>
        </w:rPr>
      </w:pPr>
      <w:r w:rsidRPr="00316E81">
        <w:rPr>
          <w:sz w:val="24"/>
        </w:rPr>
        <w:t>How do we foster a culture where raising concerns is safe?</w:t>
      </w:r>
    </w:p>
    <w:p w14:paraId="19BBC4AF" w14:textId="693CC957" w:rsidR="00FB5263" w:rsidRPr="00FB5263" w:rsidRDefault="00316E81" w:rsidP="00FB5263">
      <w:pPr>
        <w:numPr>
          <w:ilvl w:val="0"/>
          <w:numId w:val="5"/>
        </w:numPr>
        <w:spacing w:after="0" w:line="259" w:lineRule="auto"/>
        <w:ind w:hanging="138"/>
        <w:rPr>
          <w:sz w:val="24"/>
        </w:rPr>
      </w:pPr>
      <w:r w:rsidRPr="00316E81">
        <w:rPr>
          <w:sz w:val="24"/>
        </w:rPr>
        <w:t>If you wrote a one-sentence ethical mission statement, what would it be?</w:t>
      </w:r>
    </w:p>
    <w:sectPr w:rsidR="00FB5263" w:rsidRPr="00FB5263" w:rsidSect="00316E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D4F88" w14:textId="77777777" w:rsidR="00681154" w:rsidRDefault="00681154" w:rsidP="00316E81">
      <w:pPr>
        <w:spacing w:after="0" w:line="240" w:lineRule="auto"/>
      </w:pPr>
      <w:r>
        <w:separator/>
      </w:r>
    </w:p>
  </w:endnote>
  <w:endnote w:type="continuationSeparator" w:id="0">
    <w:p w14:paraId="2DE5CC29" w14:textId="77777777" w:rsidR="00681154" w:rsidRDefault="00681154" w:rsidP="00316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9A5B" w14:textId="77777777" w:rsidR="002B7F65" w:rsidRDefault="002B7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B70A" w14:textId="261D2C5E" w:rsidR="00316E81" w:rsidRPr="00FB5263" w:rsidRDefault="00316E81" w:rsidP="00316E81">
    <w:pPr>
      <w:spacing w:after="0" w:line="259" w:lineRule="auto"/>
      <w:jc w:val="center"/>
      <w:rPr>
        <w:color w:val="ADADAD" w:themeColor="background2" w:themeShade="BF"/>
      </w:rPr>
    </w:pPr>
    <w:r w:rsidRPr="00FB5263">
      <w:rPr>
        <w:i/>
        <w:color w:val="ADADAD" w:themeColor="background2" w:themeShade="BF"/>
        <w:sz w:val="18"/>
      </w:rPr>
      <w:t>Adapted from ASA Ethical Guidelines, ASA Statement on AI, and ACM Code of Ethics</w:t>
    </w:r>
  </w:p>
  <w:p w14:paraId="687D03A4" w14:textId="21E6153E" w:rsidR="00316E81" w:rsidRPr="00FB5263" w:rsidRDefault="00316E81" w:rsidP="00FB5263">
    <w:pPr>
      <w:pStyle w:val="Footer"/>
      <w:jc w:val="center"/>
      <w:rPr>
        <w:color w:val="ADADAD" w:themeColor="background2" w:themeShade="BF"/>
        <w:sz w:val="18"/>
        <w:szCs w:val="18"/>
      </w:rPr>
    </w:pPr>
    <w:r w:rsidRPr="00FB5263">
      <w:rPr>
        <w:color w:val="ADADAD" w:themeColor="background2" w:themeShade="BF"/>
        <w:sz w:val="18"/>
        <w:szCs w:val="18"/>
      </w:rPr>
      <w:t>OpenAI. (2025). ChatGPT (GPT-5) [Large language model]. https://chat.openai.com/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9C1B" w14:textId="77777777" w:rsidR="002B7F65" w:rsidRDefault="002B7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F2AD6" w14:textId="77777777" w:rsidR="00681154" w:rsidRDefault="00681154" w:rsidP="00316E81">
      <w:pPr>
        <w:spacing w:after="0" w:line="240" w:lineRule="auto"/>
      </w:pPr>
      <w:r>
        <w:separator/>
      </w:r>
    </w:p>
  </w:footnote>
  <w:footnote w:type="continuationSeparator" w:id="0">
    <w:p w14:paraId="56240CB6" w14:textId="77777777" w:rsidR="00681154" w:rsidRDefault="00681154" w:rsidP="00316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C90D5" w14:textId="77777777" w:rsidR="002B7F65" w:rsidRDefault="002B7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F40A" w14:textId="77777777" w:rsidR="002B7F65" w:rsidRDefault="002B7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BCB3" w14:textId="77777777" w:rsidR="002B7F65" w:rsidRDefault="002B7F65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KqXHTimm" int2:invalidationBookmarkName="" int2:hashCode="wgWwbPWzrxVQ0m" int2:id="WFkHpxh1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466B4"/>
    <w:multiLevelType w:val="hybridMultilevel"/>
    <w:tmpl w:val="AC98EAF8"/>
    <w:lvl w:ilvl="0" w:tplc="AC7C94D8">
      <w:start w:val="1"/>
      <w:numFmt w:val="bullet"/>
      <w:lvlText w:val="•"/>
      <w:lvlJc w:val="left"/>
      <w:pPr>
        <w:ind w:left="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942C7C">
      <w:start w:val="1"/>
      <w:numFmt w:val="bullet"/>
      <w:lvlText w:val="o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1C34BE">
      <w:start w:val="1"/>
      <w:numFmt w:val="bullet"/>
      <w:lvlText w:val="▪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10EE1A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A82086">
      <w:start w:val="1"/>
      <w:numFmt w:val="bullet"/>
      <w:lvlText w:val="o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4587E">
      <w:start w:val="1"/>
      <w:numFmt w:val="bullet"/>
      <w:lvlText w:val="▪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A4677C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E464C6">
      <w:start w:val="1"/>
      <w:numFmt w:val="bullet"/>
      <w:lvlText w:val="o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B2CB9E">
      <w:start w:val="1"/>
      <w:numFmt w:val="bullet"/>
      <w:lvlText w:val="▪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DC3214"/>
    <w:multiLevelType w:val="hybridMultilevel"/>
    <w:tmpl w:val="E63AEAF6"/>
    <w:lvl w:ilvl="0" w:tplc="6EC84CDA">
      <w:start w:val="1"/>
      <w:numFmt w:val="bullet"/>
      <w:lvlText w:val="•"/>
      <w:lvlJc w:val="left"/>
      <w:pPr>
        <w:ind w:left="4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A899BE">
      <w:start w:val="1"/>
      <w:numFmt w:val="bullet"/>
      <w:lvlText w:val="o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A63026">
      <w:start w:val="1"/>
      <w:numFmt w:val="bullet"/>
      <w:lvlText w:val="▪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DC6FCE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D28AD8">
      <w:start w:val="1"/>
      <w:numFmt w:val="bullet"/>
      <w:lvlText w:val="o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80938E">
      <w:start w:val="1"/>
      <w:numFmt w:val="bullet"/>
      <w:lvlText w:val="▪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98385E">
      <w:start w:val="1"/>
      <w:numFmt w:val="bullet"/>
      <w:lvlText w:val="•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B02442">
      <w:start w:val="1"/>
      <w:numFmt w:val="bullet"/>
      <w:lvlText w:val="o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8805B8">
      <w:start w:val="1"/>
      <w:numFmt w:val="bullet"/>
      <w:lvlText w:val="▪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3774641"/>
    <w:multiLevelType w:val="hybridMultilevel"/>
    <w:tmpl w:val="B8984468"/>
    <w:lvl w:ilvl="0" w:tplc="ADECC344">
      <w:start w:val="1"/>
      <w:numFmt w:val="bullet"/>
      <w:lvlText w:val="•"/>
      <w:lvlJc w:val="left"/>
      <w:pPr>
        <w:ind w:left="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FE95E6">
      <w:start w:val="1"/>
      <w:numFmt w:val="bullet"/>
      <w:lvlText w:val="o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B63B24">
      <w:start w:val="1"/>
      <w:numFmt w:val="bullet"/>
      <w:lvlText w:val="▪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CA309C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F2D77E">
      <w:start w:val="1"/>
      <w:numFmt w:val="bullet"/>
      <w:lvlText w:val="o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8CE028">
      <w:start w:val="1"/>
      <w:numFmt w:val="bullet"/>
      <w:lvlText w:val="▪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C0062E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2E4E38">
      <w:start w:val="1"/>
      <w:numFmt w:val="bullet"/>
      <w:lvlText w:val="o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BCEFEA">
      <w:start w:val="1"/>
      <w:numFmt w:val="bullet"/>
      <w:lvlText w:val="▪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3E45B6"/>
    <w:multiLevelType w:val="hybridMultilevel"/>
    <w:tmpl w:val="3F924362"/>
    <w:lvl w:ilvl="0" w:tplc="8CA07E0E">
      <w:start w:val="1"/>
      <w:numFmt w:val="bullet"/>
      <w:lvlText w:val="•"/>
      <w:lvlJc w:val="left"/>
      <w:pPr>
        <w:ind w:left="4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1EBE6C">
      <w:start w:val="1"/>
      <w:numFmt w:val="bullet"/>
      <w:lvlText w:val="o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52AA3A">
      <w:start w:val="1"/>
      <w:numFmt w:val="bullet"/>
      <w:lvlText w:val="▪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9E3F5E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409BAC">
      <w:start w:val="1"/>
      <w:numFmt w:val="bullet"/>
      <w:lvlText w:val="o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021DA0">
      <w:start w:val="1"/>
      <w:numFmt w:val="bullet"/>
      <w:lvlText w:val="▪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EC863E">
      <w:start w:val="1"/>
      <w:numFmt w:val="bullet"/>
      <w:lvlText w:val="•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0C07BC">
      <w:start w:val="1"/>
      <w:numFmt w:val="bullet"/>
      <w:lvlText w:val="o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083A68">
      <w:start w:val="1"/>
      <w:numFmt w:val="bullet"/>
      <w:lvlText w:val="▪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0C03CF"/>
    <w:multiLevelType w:val="hybridMultilevel"/>
    <w:tmpl w:val="8C0E82C0"/>
    <w:lvl w:ilvl="0" w:tplc="921E1B94">
      <w:start w:val="1"/>
      <w:numFmt w:val="bullet"/>
      <w:lvlText w:val="•"/>
      <w:lvlJc w:val="left"/>
      <w:pPr>
        <w:ind w:left="4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02CEB4">
      <w:start w:val="1"/>
      <w:numFmt w:val="bullet"/>
      <w:lvlText w:val="o"/>
      <w:lvlJc w:val="left"/>
      <w:pPr>
        <w:ind w:left="1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B205CC">
      <w:start w:val="1"/>
      <w:numFmt w:val="bullet"/>
      <w:lvlText w:val="▪"/>
      <w:lvlJc w:val="left"/>
      <w:pPr>
        <w:ind w:left="2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C845F8">
      <w:start w:val="1"/>
      <w:numFmt w:val="bullet"/>
      <w:lvlText w:val="•"/>
      <w:lvlJc w:val="left"/>
      <w:pPr>
        <w:ind w:left="2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0AA1D6">
      <w:start w:val="1"/>
      <w:numFmt w:val="bullet"/>
      <w:lvlText w:val="o"/>
      <w:lvlJc w:val="left"/>
      <w:pPr>
        <w:ind w:left="3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68C358">
      <w:start w:val="1"/>
      <w:numFmt w:val="bullet"/>
      <w:lvlText w:val="▪"/>
      <w:lvlJc w:val="left"/>
      <w:pPr>
        <w:ind w:left="4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46229E">
      <w:start w:val="1"/>
      <w:numFmt w:val="bullet"/>
      <w:lvlText w:val="•"/>
      <w:lvlJc w:val="left"/>
      <w:pPr>
        <w:ind w:left="4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9416C8">
      <w:start w:val="1"/>
      <w:numFmt w:val="bullet"/>
      <w:lvlText w:val="o"/>
      <w:lvlJc w:val="left"/>
      <w:pPr>
        <w:ind w:left="5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FC24DA">
      <w:start w:val="1"/>
      <w:numFmt w:val="bullet"/>
      <w:lvlText w:val="▪"/>
      <w:lvlJc w:val="left"/>
      <w:pPr>
        <w:ind w:left="6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4934156">
    <w:abstractNumId w:val="0"/>
  </w:num>
  <w:num w:numId="2" w16cid:durableId="1132404013">
    <w:abstractNumId w:val="4"/>
  </w:num>
  <w:num w:numId="3" w16cid:durableId="1459839212">
    <w:abstractNumId w:val="1"/>
  </w:num>
  <w:num w:numId="4" w16cid:durableId="1649893470">
    <w:abstractNumId w:val="3"/>
  </w:num>
  <w:num w:numId="5" w16cid:durableId="1188057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B8"/>
    <w:rsid w:val="00054555"/>
    <w:rsid w:val="002B7F65"/>
    <w:rsid w:val="00316E81"/>
    <w:rsid w:val="00681154"/>
    <w:rsid w:val="00732E24"/>
    <w:rsid w:val="007C50B8"/>
    <w:rsid w:val="00FB5263"/>
    <w:rsid w:val="015FE638"/>
    <w:rsid w:val="06EA1411"/>
    <w:rsid w:val="0D35162E"/>
    <w:rsid w:val="1951972E"/>
    <w:rsid w:val="1C90078D"/>
    <w:rsid w:val="292CD39E"/>
    <w:rsid w:val="302E4B50"/>
    <w:rsid w:val="5F523402"/>
    <w:rsid w:val="69090A72"/>
    <w:rsid w:val="6BFA0E8C"/>
    <w:rsid w:val="6FDED5DD"/>
    <w:rsid w:val="7511C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6043"/>
  <w15:docId w15:val="{5892D7CB-4432-47FD-93A2-FF9983C6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2" w:line="265" w:lineRule="auto"/>
      <w:ind w:left="154" w:hanging="10"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hd w:val="clear" w:color="auto" w:fill="0076A8"/>
      <w:spacing w:after="156" w:line="259" w:lineRule="auto"/>
      <w:ind w:left="10" w:hanging="10"/>
      <w:outlineLvl w:val="0"/>
    </w:pPr>
    <w:rPr>
      <w:rFonts w:ascii="Arial" w:eastAsia="Arial" w:hAnsi="Arial" w:cs="Arial"/>
      <w:b/>
      <w:color w:val="FFFFFF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34" w:line="259" w:lineRule="auto"/>
      <w:ind w:left="10" w:hanging="10"/>
      <w:outlineLvl w:val="1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FFFFFF"/>
      <w:sz w:val="28"/>
    </w:rPr>
  </w:style>
  <w:style w:type="paragraph" w:styleId="ListParagraph">
    <w:name w:val="List Paragraph"/>
    <w:basedOn w:val="Normal"/>
    <w:uiPriority w:val="34"/>
    <w:qFormat/>
    <w:rsid w:val="00316E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6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E81"/>
    <w:rPr>
      <w:rFonts w:ascii="Arial" w:eastAsia="Arial" w:hAnsi="Arial" w:cs="Arial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316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E81"/>
    <w:rPr>
      <w:rFonts w:ascii="Arial" w:eastAsia="Arial" w:hAnsi="Arial" w:cs="Arial"/>
      <w:color w:val="000000"/>
      <w:sz w:val="22"/>
    </w:rPr>
  </w:style>
  <w:style w:type="character" w:styleId="Hyperlink">
    <w:name w:val="Hyperlink"/>
    <w:basedOn w:val="DefaultParagraphFont"/>
    <w:uiPriority w:val="99"/>
    <w:unhideWhenUsed/>
    <w:rsid w:val="0D35162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stat.org/your-career/ethical-guidelines-for-statistical-practic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acm.org/code-of-ethics" TargetMode="External"/><Relationship Id="rId19" Type="http://schemas.microsoft.com/office/2020/10/relationships/intelligence" Target="intelligence2.xml"/><Relationship Id="rId4" Type="http://schemas.openxmlformats.org/officeDocument/2006/relationships/webSettings" Target="webSettings.xml"/><Relationship Id="rId9" Type="http://schemas.openxmlformats.org/officeDocument/2006/relationships/hyperlink" Target="https://www.amstat.org/docs/default-source/amstat-documents/asa-statement-on-ethical-ai-principles-for-statistical-practitioners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>unspecified</dc:subject>
  <dc:creator>anonymous</dc:creator>
  <cp:keywords/>
  <cp:lastModifiedBy>Van Mullekom, Jennifer</cp:lastModifiedBy>
  <cp:revision>4</cp:revision>
  <dcterms:created xsi:type="dcterms:W3CDTF">2025-08-21T15:18:00Z</dcterms:created>
  <dcterms:modified xsi:type="dcterms:W3CDTF">2025-09-14T21:00:00Z</dcterms:modified>
</cp:coreProperties>
</file>